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3DA6E">
      <w:pPr>
        <w:spacing w:after="5"/>
        <w:jc w:val="right"/>
      </w:pPr>
      <w:r>
        <w:t xml:space="preserve">Приложение № _ к </w:t>
      </w:r>
    </w:p>
    <w:p w14:paraId="5A06BD23">
      <w:pPr>
        <w:spacing w:after="5"/>
        <w:jc w:val="right"/>
      </w:pPr>
      <w:r>
        <w:t>Контракту № ___от ___</w:t>
      </w:r>
    </w:p>
    <w:p w14:paraId="262C396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7BCFB7C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 xml:space="preserve">ТЕХНИЧЕСКОЕ ЗАДАНИЕ   </w:t>
      </w:r>
    </w:p>
    <w:p w14:paraId="5F40B51B">
      <w:pPr>
        <w:suppressAutoHyphens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Аналогов не предусмотрено!</w:t>
      </w:r>
    </w:p>
    <w:p w14:paraId="1AEA5CFB">
      <w:pPr>
        <w:suppressAutoHyphens/>
        <w:jc w:val="center"/>
        <w:rPr>
          <w:rFonts w:ascii="Times New Roman" w:hAnsi="Times New Roman" w:cs="Times New Roman"/>
          <w:b/>
          <w:bCs/>
        </w:rPr>
      </w:pPr>
    </w:p>
    <w:p w14:paraId="6790E127">
      <w:pPr>
        <w:rPr>
          <w:rFonts w:ascii="Times New Roman" w:hAnsi="Times New Roman" w:cs="Times New Roman"/>
          <w:bCs/>
          <w:spacing w:val="1"/>
        </w:rPr>
      </w:pPr>
      <w:r>
        <w:rPr>
          <w:rFonts w:ascii="Times New Roman" w:hAnsi="Times New Roman" w:cs="Times New Roman"/>
          <w:bCs/>
          <w:spacing w:val="1"/>
          <w:highlight w:val="white"/>
        </w:rPr>
        <w:t>Место поставки товара:</w:t>
      </w:r>
      <w:r>
        <w:rPr>
          <w:rFonts w:ascii="Times New Roman" w:hAnsi="Times New Roman" w:cs="Times New Roman"/>
          <w:bCs/>
          <w:spacing w:val="1"/>
        </w:rPr>
        <w:t>121374 г. Москва</w:t>
      </w:r>
    </w:p>
    <w:p w14:paraId="66E6608C">
      <w:pPr>
        <w:autoSpaceDE w:val="0"/>
        <w:autoSpaceDN w:val="0"/>
        <w:adjustRightInd w:val="0"/>
        <w:spacing w:line="322" w:lineRule="atLeast"/>
        <w:ind w:right="20"/>
        <w:jc w:val="both"/>
        <w:rPr>
          <w:rFonts w:ascii="Times New Roman" w:hAnsi="Times New Roman" w:cs="Times New Roman"/>
          <w:spacing w:val="1"/>
        </w:rPr>
      </w:pPr>
      <w:r>
        <w:rPr>
          <w:rFonts w:ascii="Times New Roman" w:hAnsi="Times New Roman" w:cs="Times New Roman"/>
          <w:bCs/>
          <w:spacing w:val="1"/>
        </w:rPr>
        <w:t xml:space="preserve">Срок поставки товара: 2 (два) </w:t>
      </w:r>
      <w:r>
        <w:rPr>
          <w:rFonts w:ascii="Times New Roman" w:hAnsi="Times New Roman" w:cs="Times New Roman"/>
          <w:spacing w:val="1"/>
        </w:rPr>
        <w:t>рабочих дня с даты заключения контракта.</w:t>
      </w:r>
    </w:p>
    <w:tbl>
      <w:tblPr>
        <w:tblStyle w:val="5"/>
        <w:tblW w:w="5000" w:type="pct"/>
        <w:tblInd w:w="57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455"/>
        <w:gridCol w:w="1558"/>
        <w:gridCol w:w="5888"/>
        <w:gridCol w:w="773"/>
        <w:gridCol w:w="773"/>
        <w:gridCol w:w="1440"/>
      </w:tblGrid>
      <w:tr w14:paraId="0E9BAD9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455" w:type="dxa"/>
            <w:shd w:val="clear" w:color="auto" w:fill="auto"/>
          </w:tcPr>
          <w:p w14:paraId="5916C21F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auto"/>
          </w:tcPr>
          <w:p w14:paraId="61F48ACD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5888" w:type="dxa"/>
            <w:shd w:val="clear" w:color="auto" w:fill="auto"/>
          </w:tcPr>
          <w:p w14:paraId="2B0648F7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773" w:type="dxa"/>
            <w:shd w:val="clear" w:color="auto" w:fill="auto"/>
          </w:tcPr>
          <w:p w14:paraId="374C569F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773" w:type="dxa"/>
            <w:shd w:val="clear" w:color="auto" w:fill="auto"/>
          </w:tcPr>
          <w:p w14:paraId="27FBCA48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14:paraId="2C7A8FC5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</w:tr>
      <w:tr w14:paraId="278464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2D4BD6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п/п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6004A3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Наименование продукции</w:t>
            </w:r>
          </w:p>
        </w:tc>
        <w:tc>
          <w:tcPr>
            <w:tcW w:w="5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1AD6A2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Технические характеристики товара, требования к их безопасности, требования к функциональным характеристикам (потребительским свойствам), упаковка.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ECD6C6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Единица измерения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2CE6F0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Количество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A580A7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Код КТРУ</w:t>
            </w:r>
          </w:p>
        </w:tc>
      </w:tr>
      <w:tr w14:paraId="525BC7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14E51303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61147F9D">
            <w:pPr>
              <w:spacing w:after="0" w:line="240" w:lineRule="auto"/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Контейнер "КМ Проект" МК-06S для сбора, хранения, транспортирования и утилизации медицинских отходов, многоразовый, желтый, объёмом 20 л по ТУ 9398-001-44941910-2015</w:t>
            </w:r>
          </w:p>
        </w:tc>
        <w:tc>
          <w:tcPr>
            <w:tcW w:w="588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5CD432A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Контейнер для дезинфекции медицинских отходов</w:t>
            </w:r>
          </w:p>
          <w:p w14:paraId="19F05A5D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Дополнительная информация: </w:t>
            </w:r>
          </w:p>
          <w:p w14:paraId="52BC52C8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Медицинское изделие для сбора и хранения медицинских отходов класса Б, в местах их образования. Транспортировка отходов до мест их временного хранения. Фактический объем изделия- не менее 20 л. </w:t>
            </w:r>
          </w:p>
          <w:p w14:paraId="58C99FAF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Вес изделия - не менее 1.7 кг </w:t>
            </w:r>
          </w:p>
          <w:p w14:paraId="42E8B5F9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Материал изделия - полипропилен</w:t>
            </w:r>
          </w:p>
          <w:p w14:paraId="5F046753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Материал перфорированной вкладки для замачивания белья с прижимом для отжима белья  - ПВХ Цвет изделия предпочтительно непозрачный желтый Изделие должно быть стойким к ударам, выдерживать</w:t>
            </w:r>
          </w:p>
          <w:p w14:paraId="77509836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транспортировку Изделие должно выдерживать регулярную дезинфекцию. Крышка с плотно пригнанными краями Наличие прямоугольных ручек Высота - не менее 38 см, диаметр горловины - не менее 27 см, диаметр дна - не менее 23 см. Кран для слива дезинфектанта- наличие Толщина стенки - не менее 1,5 мм Наличие несмываемой маркировки на клеящей основе  "Отходы.Класс Б" с графами для заполнения: название организации, подразделения, даты и фамилии ответственного за сбор отходов лица. Наличие идентификационной маркировки на поверхности изделия с указанием: наименования изделия,  наименования производителя,   объема изделия, дата выпуска Наличие инструкции по эксплуатации в комплекте поставки - 1 шт. на коробку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643DA418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шт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1E63A5CA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201EEBB1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</w:tr>
      <w:tr w14:paraId="2B65F6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05D99026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2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63B2365C">
            <w:pPr>
              <w:spacing w:after="0" w:line="240" w:lineRule="auto"/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Контейнер "КМ Проект" МК-06S для сбора, хранения, транспортирования и утилизации медицинских отходов, многоразовый, желтый, объёмом 12 л по ТУ 9398-001-44941910-2015</w:t>
            </w:r>
          </w:p>
          <w:p w14:paraId="3647AF1A">
            <w:pPr>
              <w:spacing w:after="0" w:line="240" w:lineRule="auto"/>
              <w:jc w:val="both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588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5428D955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Контейнер для дезинфекции медицинских отходов</w:t>
            </w:r>
          </w:p>
          <w:p w14:paraId="6659C077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Дополнительная информация: </w:t>
            </w:r>
          </w:p>
          <w:p w14:paraId="547243A9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Медицинское изделие для сбора и хранения медицинских отходов, в местах их образования. Транспортировка отходов до мест их временного хранения. Фактический объем изделия- не менее 12 л </w:t>
            </w:r>
          </w:p>
          <w:p w14:paraId="584A4874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Вес изделия - не менее 1,8 кг                                                                             Материал перфорированной вкладки для замачивания белья с прижимом для отжима белья  - ПВХ Цвет изделия предпочтительно непозрачный желтый Изделие должно быть стойким к ударам, выдерживать</w:t>
            </w:r>
          </w:p>
          <w:p w14:paraId="295A5F34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транспортировку Изделие должно выдерживать регулярную дезинфекцию. Крышка с плотно пригнанными краями Наличие прямоугольных ручек. Возможно перемещение с внутрикорпусными средствами передвижения. Высота - не менее 35 см, диаметр горловины - не менее 25 см, диаметр дна - не менее 20 см. Кран для слива дезинфектанта- наличие Толщина стенки - не менее 1,5 мм Наличие несмываемой маркировки на клеящей основе  "Отходы.Класс Б" с графами для заполнения: название организации, подразделения, даты и фамилии ответственного за сбор отходов лица. Наличие идентификационной маркировки на поверхности изделия с указанием: наименования изделия,  наименования производителя,   объема изделия, дата выпуска. Наличие инструкции по эксплуатации в комплекте поставки - 1 шт. на коробку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43E1BB89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шт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55DD35D7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64CD7C87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</w:tr>
      <w:tr w14:paraId="0C0795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3E56304C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3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51190151">
            <w:pPr>
              <w:spacing w:after="0" w:line="240" w:lineRule="auto"/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Контейнер "КМ Проект" МК-06S для сбора, хранения, транспортирования и утилизации медицинских отходов, многоразовый, желтый, объёмом 35 л с фиксаторами крышки по ТУ 9398-001-44941910-2015</w:t>
            </w:r>
          </w:p>
        </w:tc>
        <w:tc>
          <w:tcPr>
            <w:tcW w:w="588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6D342F47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Контейнер для дезинфекции медицинских отходов</w:t>
            </w:r>
          </w:p>
          <w:p w14:paraId="334BAD9A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Дополнительная информация: </w:t>
            </w:r>
          </w:p>
          <w:p w14:paraId="1A4250E7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Медицинское изделие для сбора и хранения медицинских отходов класса Б, в местах их образования. Транспортировка отходов до мест их временного хранения. Фактический объем изделия- не менее 35л. </w:t>
            </w:r>
          </w:p>
          <w:p w14:paraId="3BDF65C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Вес изделия - не менее 3,0   кг. </w:t>
            </w:r>
          </w:p>
          <w:p w14:paraId="166CF83A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Материал изделия - полипропилен</w:t>
            </w:r>
          </w:p>
          <w:p w14:paraId="30BEE6C1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Материал перфорированной вкладки для замачивания белья с прижимом для отжима белья  - ПВХ Цвет изделия предпочтительно непозрачный желтый Изделие должно быть стойким к ударам, выдерживать</w:t>
            </w:r>
          </w:p>
          <w:p w14:paraId="36D72C18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транспортировку Изделие должно выдерживать регулярную дезинфекцию. Крышка с плотно пригнанными краями Наличие прямоугольных ручек Высота - не менее 50 см, диаметр горловины - не менее 33 см, диаметр дна - не менее 25 см. Кран для слива дезинфектанта- наличие Толщина стенки - не менее 1,7 мм Наличие несмываемой маркировки на клеящей основе  "Отходы.Класс Б" с графами для заполнения: название организации, подразделения, даты и фамилии ответственного за сбор отходов лица. Наличие идентификационной маркировки на поверхности изделия с указанием: наименования изделия,  наименования производителя,   объема изделия, дата выпуска Наличие инструкции по эксплуатации в комплекте поставки - 1 шт. на коробку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7CB835A6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шт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17A76C7B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10671683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</w:tr>
      <w:tr w14:paraId="704112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2A4B8490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4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56802FF4">
            <w:pPr>
              <w:spacing w:after="0" w:line="240" w:lineRule="auto"/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Тележка внутрибольничная по ТУ 30.99.10-002-38736713-2023 в вариантах исполнения: СТТ-КО-1-Колесная опора для транспортировки медицинских отходов</w:t>
            </w:r>
          </w:p>
          <w:p w14:paraId="223C15D1">
            <w:pPr>
              <w:spacing w:after="0" w:line="240" w:lineRule="auto"/>
              <w:jc w:val="both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588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32C39ECF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Тележка внутрибольничная по ТУ 30.99.10-002-38736713-2023 в вариантах исполнения: СТТ-КО-1-Колесная опора для транспортировки медицинских отходов</w:t>
            </w:r>
          </w:p>
          <w:p w14:paraId="07D947DD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Дополнительная информация: </w:t>
            </w:r>
          </w:p>
          <w:p w14:paraId="0CE4396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Обоснование Характеристика Материал изделия - нержавеющаяя сталь Цвет изделия должен быть металлик Масса изделия - не менее 2,5 кг и не более 4,5 кг Габаритные размеры изделия:  </w:t>
            </w:r>
          </w:p>
          <w:p w14:paraId="10DF2A01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Длина  - не менее 336  мм и не более 455 мм</w:t>
            </w:r>
          </w:p>
          <w:p w14:paraId="36600B1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Ширина - не менее 306  мм и не более 414 мм</w:t>
            </w:r>
          </w:p>
          <w:p w14:paraId="1840BBF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Высота - не менее 765 мм и не более 1035 мм Максимальная нагрузка - не более 50 кг Наличие колес - не менее 3 шт.</w:t>
            </w:r>
          </w:p>
          <w:p w14:paraId="55BB607A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Диаметр колес - не менее 75 мм Колеса должны вращаться относительно вертикальной оси свободно, без заедания Колеса должны быть оснащены поворотным кронштейном, что позволяет им вращаться на горизонтальной оси свободно, без заедания Не менее 2-х колес должны иметь тормозные устройства Изделие должно быть оборудовано стояночной системой торможения Изделие должно быть устойчиво к многократной обработке и дезинфекции Корпус изделия должен быть оборудован выступающей ручкой, расположенной на задней стороне корпуса изделия.</w:t>
            </w:r>
          </w:p>
          <w:p w14:paraId="6BFBB253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Количество ручек - 1 шт. Корпус изделия должен быть оборудован круглым ободом диаметром не менее 380 мм Изделие должно быть упаковано в пленку многослойную стретч или в воздушно-пузырчатую пленку, обмотано полиэтиленовой лентой и помещено в деревянную обрешетку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4A36CDC3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шт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4458E63C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40EA101C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</w:tr>
      <w:tr w14:paraId="5295FE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049AF7AA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5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0BFCC6EB">
            <w:pPr>
              <w:spacing w:after="0" w:line="240" w:lineRule="auto"/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Тележка внутрибольничная по ТУ 30.99.10-002-38736713-2023 в вариантах исполнения: СТТ-КО-2-Колесная опора для транспортировки медицинских отходов</w:t>
            </w:r>
          </w:p>
          <w:p w14:paraId="6B3AFF1A">
            <w:pPr>
              <w:spacing w:after="0" w:line="240" w:lineRule="auto"/>
              <w:jc w:val="both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588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67201D3C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Тележка внутрибольничная по ТУ 30.99.10-002-38736713-2023 в вариантах исполнения: СТТ-КО-2-Колесная опора для транспортировки медицинских отходов</w:t>
            </w:r>
          </w:p>
          <w:p w14:paraId="7A366E65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Дополнительная информация: </w:t>
            </w:r>
          </w:p>
          <w:p w14:paraId="1FB9138A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Изделие предназначено для транспортировки медицинских отходов в баках к местам временного хранения на территории медицинской организации Материал изделия - нержавеющаяя сталь Цвет изделия должен быть металлик Масса изделия - не менее 2,5 кг и не более 4,5 кг Габаритные размеры изделия:  </w:t>
            </w:r>
          </w:p>
          <w:p w14:paraId="5369F38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Длина  - не менее 272  мм и не более 368 мм</w:t>
            </w:r>
          </w:p>
          <w:p w14:paraId="7FDB1E19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Ширина - не менее 238  мм и не более 322 мм</w:t>
            </w:r>
          </w:p>
          <w:p w14:paraId="69B1D7F4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Высота - не менее 761 мм и не более 1030 мм Максимальная нагрузка –не менее 15кг и не более 70 кг Наличие колес - не менее 4 шт.</w:t>
            </w:r>
          </w:p>
          <w:p w14:paraId="3E951B52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Диаметр колес - не менее 75 мм Колеса должны вращаться относительно вертикальной оси свободно, без заедания Колеса должны быть оснащены поворотным кронштейном, что позволяет им вращаться на горизонтальной оси свободно, без заедания Не менее 2-х колес должны иметь тормозные устройства Изделие должно быть оборудовано стояночной системой торможения Изделие должно быть устойчиво к многократной обработке и дезинфекции Корпус изделия должен быть оборудован выступающей ручкой, расположенной на задней стороне корпуса изделия.</w:t>
            </w:r>
          </w:p>
          <w:p w14:paraId="4B010DBB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Количество ручек - 1 шт. Корпус изделия должен быть оборудован круглым ободом диаметром не менее 290 мм Изделие должно быть упаковано в пленку многослойную стретч или в воздушно-пузырчатую пленку, обмотано полиэтиленовой лентой и помещено в деревянную обрешетку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4D38DD86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шт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093C9318">
            <w:pPr>
              <w:spacing w:after="0" w:line="240" w:lineRule="auto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45EE8747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bookmarkStart w:id="0" w:name="_GoBack"/>
            <w:bookmarkEnd w:id="0"/>
          </w:p>
        </w:tc>
      </w:tr>
      <w:tr w14:paraId="764F63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455" w:type="dxa"/>
            <w:tcBorders>
              <w:top w:val="single" w:color="auto" w:sz="4" w:space="0"/>
            </w:tcBorders>
            <w:shd w:val="clear" w:color="auto" w:fill="auto"/>
          </w:tcPr>
          <w:p w14:paraId="7F6241C4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color="auto" w:sz="4" w:space="0"/>
            </w:tcBorders>
            <w:shd w:val="clear" w:color="auto" w:fill="auto"/>
          </w:tcPr>
          <w:p w14:paraId="5CFE1CD4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5888" w:type="dxa"/>
            <w:tcBorders>
              <w:top w:val="single" w:color="auto" w:sz="4" w:space="0"/>
            </w:tcBorders>
            <w:shd w:val="clear" w:color="auto" w:fill="auto"/>
          </w:tcPr>
          <w:p w14:paraId="38DACA4A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</w:tcBorders>
            <w:shd w:val="clear" w:color="auto" w:fill="auto"/>
          </w:tcPr>
          <w:p w14:paraId="432A37CF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color="auto" w:sz="4" w:space="0"/>
            </w:tcBorders>
            <w:shd w:val="clear" w:color="auto" w:fill="auto"/>
          </w:tcPr>
          <w:p w14:paraId="2720F032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</w:tcBorders>
            <w:shd w:val="clear" w:color="auto" w:fill="auto"/>
          </w:tcPr>
          <w:p w14:paraId="104994B3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</w:tr>
      <w:tr w14:paraId="0D4230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455" w:type="dxa"/>
            <w:shd w:val="clear" w:color="auto" w:fill="auto"/>
          </w:tcPr>
          <w:p w14:paraId="178FB944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auto"/>
          </w:tcPr>
          <w:p w14:paraId="3B5D9BC7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5888" w:type="dxa"/>
            <w:shd w:val="clear" w:color="auto" w:fill="auto"/>
          </w:tcPr>
          <w:p w14:paraId="0655DFA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773" w:type="dxa"/>
            <w:shd w:val="clear" w:color="auto" w:fill="auto"/>
          </w:tcPr>
          <w:p w14:paraId="0BFF6BDA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773" w:type="dxa"/>
            <w:shd w:val="clear" w:color="auto" w:fill="auto"/>
          </w:tcPr>
          <w:p w14:paraId="0CEB5AC5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14:paraId="1A240F7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</w:p>
        </w:tc>
      </w:tr>
    </w:tbl>
    <w:p w14:paraId="48127E29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ОБЩИЕ ТРЕБОВАНИЯ</w:t>
      </w:r>
    </w:p>
    <w:p w14:paraId="3B91D72A">
      <w:pPr>
        <w:autoSpaceDE w:val="0"/>
        <w:autoSpaceDN w:val="0"/>
        <w:adjustRightInd w:val="0"/>
        <w:ind w:firstLine="708"/>
        <w:jc w:val="both"/>
      </w:pPr>
      <w:r>
        <w:t>Характеристики предлагаемого товара должны соответствовать характеристикам данного технического задания.</w:t>
      </w:r>
    </w:p>
    <w:p w14:paraId="67D210BB">
      <w:pPr>
        <w:autoSpaceDE w:val="0"/>
        <w:autoSpaceDN w:val="0"/>
        <w:adjustRightInd w:val="0"/>
        <w:ind w:firstLine="708"/>
        <w:jc w:val="both"/>
      </w:pPr>
      <w:r>
        <w:t xml:space="preserve">Весь товар должен быть новым, ранее не использовавшимся. </w:t>
      </w:r>
    </w:p>
    <w:p w14:paraId="2EFCBA63">
      <w:pPr>
        <w:autoSpaceDE w:val="0"/>
        <w:autoSpaceDN w:val="0"/>
        <w:adjustRightInd w:val="0"/>
        <w:ind w:firstLine="708"/>
        <w:jc w:val="both"/>
      </w:pPr>
      <w:r>
        <w:t xml:space="preserve">В комплект поставки товара должны входить все необходимые материалы, комплектующие и принадлежности в соответствии с его функциональным назначением и требованиями технического задания. </w:t>
      </w:r>
    </w:p>
    <w:p w14:paraId="2480254C">
      <w:pPr>
        <w:autoSpaceDE w:val="0"/>
        <w:autoSpaceDN w:val="0"/>
        <w:adjustRightInd w:val="0"/>
        <w:ind w:firstLine="708"/>
        <w:jc w:val="both"/>
      </w:pPr>
      <w:r>
        <w:t xml:space="preserve">Информация о товаре должна быть на русском языке или продублирована на русском языке. Маркировка должна содержать сведения о товаре: его наименование, номер партии, срок годности, сведения о производителе товара, а также иные обозначения в соответствии с требованиями национальных стандартов и иной нормативно-технической документации, действующей в Российской Федерации. </w:t>
      </w:r>
    </w:p>
    <w:p w14:paraId="492F7BB2">
      <w:pPr>
        <w:autoSpaceDE w:val="0"/>
        <w:autoSpaceDN w:val="0"/>
        <w:adjustRightInd w:val="0"/>
        <w:ind w:firstLine="708"/>
        <w:jc w:val="both"/>
      </w:pPr>
      <w:r>
        <w:t>Товар должен быть разрешен к применению на территории Российской Федерации, должен иметь регистрационное удостоверение.</w:t>
      </w:r>
    </w:p>
    <w:p w14:paraId="4F73D800">
      <w:pPr>
        <w:autoSpaceDE w:val="0"/>
        <w:autoSpaceDN w:val="0"/>
        <w:adjustRightInd w:val="0"/>
        <w:ind w:firstLine="708"/>
        <w:jc w:val="both"/>
      </w:pPr>
      <w:r>
        <w:t>Минимальный остаточный срок годности на дату поставки указывается для безопасного использования изделий, должен составлять не менее 12 месяцев.</w:t>
      </w:r>
    </w:p>
    <w:p w14:paraId="505D73EC">
      <w:pPr>
        <w:autoSpaceDE w:val="0"/>
        <w:autoSpaceDN w:val="0"/>
        <w:adjustRightInd w:val="0"/>
        <w:ind w:firstLine="708"/>
        <w:jc w:val="both"/>
      </w:pPr>
    </w:p>
    <w:p w14:paraId="4CD9FD03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ОБЪЕМ И СРОКИ ГАРАНТИЙ КАЧЕСТВА</w:t>
      </w:r>
    </w:p>
    <w:p w14:paraId="5FEC3770">
      <w:pPr>
        <w:autoSpaceDE w:val="0"/>
        <w:autoSpaceDN w:val="0"/>
        <w:adjustRightInd w:val="0"/>
        <w:ind w:firstLine="708"/>
        <w:jc w:val="both"/>
      </w:pPr>
      <w:r>
        <w:t>Срок гарантии качества на товар должен быть не менее 24 (двадцати четырех) месяцев срока, установленного производителем товара, определенного в руководстве (инструкции) по эксплуатации товара. В случае, если производитель не установил срок гарантии качества, то Поставщик предоставляет гарантийные обязательства на товар не менее 1 (одного) года с момента подписания уполномоченными представителями сторон Акта приемки-передачи поставленных товаров электронного структурированного Документа о приемке.</w:t>
      </w:r>
    </w:p>
    <w:p w14:paraId="1CB0059F">
      <w:pPr>
        <w:autoSpaceDE w:val="0"/>
        <w:autoSpaceDN w:val="0"/>
        <w:adjustRightInd w:val="0"/>
        <w:jc w:val="both"/>
      </w:pPr>
    </w:p>
    <w:p w14:paraId="4AD12A02">
      <w:pPr>
        <w:pStyle w:val="4"/>
        <w:jc w:val="center"/>
        <w:rPr>
          <w:rFonts w:cs="Times New Roman"/>
          <w:b/>
          <w:bCs/>
          <w:snapToGrid w:val="0"/>
        </w:rPr>
      </w:pPr>
      <w:r>
        <w:rPr>
          <w:rFonts w:cs="Times New Roman"/>
          <w:b/>
          <w:bCs/>
          <w:snapToGrid w:val="0"/>
        </w:rPr>
        <w:t>ПОРЯДОК ПОСТАВКИ ТОВАРА</w:t>
      </w:r>
    </w:p>
    <w:p w14:paraId="7924BCA7">
      <w:pPr>
        <w:pStyle w:val="4"/>
        <w:jc w:val="center"/>
        <w:rPr>
          <w:rFonts w:cs="Times New Roman"/>
          <w:b/>
          <w:bCs/>
          <w:snapToGrid w:val="0"/>
        </w:rPr>
      </w:pPr>
    </w:p>
    <w:p w14:paraId="47679DCF">
      <w:pPr>
        <w:autoSpaceDE w:val="0"/>
        <w:autoSpaceDN w:val="0"/>
        <w:adjustRightInd w:val="0"/>
        <w:ind w:firstLine="708"/>
        <w:jc w:val="both"/>
      </w:pPr>
      <w:r>
        <w:t>Поставка товара осуществляется в течении 15</w:t>
      </w:r>
      <w:r>
        <w:rPr>
          <w:spacing w:val="1"/>
        </w:rPr>
        <w:t>рабочих дней с даты заключения контракта</w:t>
      </w:r>
      <w:r>
        <w:t>. Приемка товара Получателем осуществляется по рабочим дням с 10:00 до 16:00 часов (в пятницу и предпраздничные дни с 10:00 до 14:00 часов).</w:t>
      </w:r>
    </w:p>
    <w:p w14:paraId="43DBFE59">
      <w:pPr>
        <w:autoSpaceDE w:val="0"/>
        <w:autoSpaceDN w:val="0"/>
        <w:adjustRightInd w:val="0"/>
        <w:ind w:firstLine="708"/>
        <w:jc w:val="both"/>
      </w:pPr>
      <w:r>
        <w:t>Поставщик обязан обеспечить поставку товара на склад в установленное время приемки товара на складе Заказчика. В случае доставки вне времени приема на склад Заказчик вправе отказать Поставщику в приеме товара или потребовать от Поставщика оплаты дополнительных расходов Заказчика.</w:t>
      </w:r>
    </w:p>
    <w:p w14:paraId="0CD9FF49">
      <w:pPr>
        <w:autoSpaceDE w:val="0"/>
        <w:autoSpaceDN w:val="0"/>
        <w:adjustRightInd w:val="0"/>
        <w:ind w:firstLine="708"/>
        <w:jc w:val="both"/>
      </w:pPr>
      <w:r>
        <w:t>Разгрузку товара с транспорта Поставщика на объекте Заказчика производит Поставщик, который несет ответственность за сохранность партии товара во время разгрузки.</w:t>
      </w:r>
    </w:p>
    <w:p w14:paraId="636378A2">
      <w:pPr>
        <w:autoSpaceDE w:val="0"/>
        <w:autoSpaceDN w:val="0"/>
        <w:adjustRightInd w:val="0"/>
        <w:ind w:firstLine="708"/>
        <w:jc w:val="both"/>
      </w:pPr>
      <w:r>
        <w:t>Получатель вправе отказать Поставщику в приеме партии товара в момент поставки в случае, если:</w:t>
      </w:r>
    </w:p>
    <w:p w14:paraId="5E529ED4">
      <w:pPr>
        <w:autoSpaceDE w:val="0"/>
        <w:autoSpaceDN w:val="0"/>
        <w:adjustRightInd w:val="0"/>
        <w:ind w:firstLine="708"/>
        <w:jc w:val="both"/>
      </w:pPr>
      <w:r>
        <w:t>- партия товар доставлена вне времени приемки товара на склад Получателя;</w:t>
      </w:r>
    </w:p>
    <w:p w14:paraId="30E82E09">
      <w:pPr>
        <w:autoSpaceDE w:val="0"/>
        <w:autoSpaceDN w:val="0"/>
        <w:adjustRightInd w:val="0"/>
        <w:ind w:firstLine="708"/>
        <w:jc w:val="both"/>
      </w:pPr>
      <w:r>
        <w:t>- товарно-сопроводительные документы не оформлены;</w:t>
      </w:r>
    </w:p>
    <w:p w14:paraId="6152B1DE">
      <w:pPr>
        <w:autoSpaceDE w:val="0"/>
        <w:autoSpaceDN w:val="0"/>
        <w:adjustRightInd w:val="0"/>
        <w:ind w:firstLine="708"/>
        <w:jc w:val="both"/>
      </w:pPr>
      <w:r>
        <w:t xml:space="preserve">- товарно-сопроводительные документы представлены не в полном объеме </w:t>
      </w:r>
    </w:p>
    <w:p w14:paraId="114ADEDB">
      <w:pPr>
        <w:autoSpaceDE w:val="0"/>
        <w:autoSpaceDN w:val="0"/>
        <w:adjustRightInd w:val="0"/>
        <w:ind w:firstLine="708"/>
        <w:jc w:val="both"/>
      </w:pPr>
      <w:r>
        <w:t>- товарно-сопроводительные документы оформлены ненадлежащим образом;</w:t>
      </w:r>
    </w:p>
    <w:p w14:paraId="5A0FC847">
      <w:pPr>
        <w:autoSpaceDE w:val="0"/>
        <w:autoSpaceDN w:val="0"/>
        <w:adjustRightInd w:val="0"/>
        <w:ind w:firstLine="708"/>
        <w:jc w:val="both"/>
      </w:pPr>
      <w:r>
        <w:t>- поставка товара осуществляется с нарушением ассортимента, комплектности или количества;</w:t>
      </w:r>
    </w:p>
    <w:p w14:paraId="7369F393">
      <w:pPr>
        <w:autoSpaceDE w:val="0"/>
        <w:autoSpaceDN w:val="0"/>
        <w:adjustRightInd w:val="0"/>
        <w:ind w:firstLine="708"/>
        <w:jc w:val="both"/>
      </w:pPr>
      <w:r>
        <w:t>- нарушена, повреждена или неправильно осуществлена упаковка или маркировка (к повреждениям упаковки также относятся: наличие подтеков, мокрая упаковка, упаковка, имеющая надрывы, помятости, наличие в упаковке звука, характерного для боя товара и др.).</w:t>
      </w:r>
    </w:p>
    <w:p w14:paraId="3704C9EE"/>
    <w:sectPr>
      <w:pgSz w:w="11907" w:h="16839"/>
      <w:pgMar w:top="567" w:right="567" w:bottom="567" w:left="56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DA4"/>
    <w:rsid w:val="00001348"/>
    <w:rsid w:val="00001648"/>
    <w:rsid w:val="000E4550"/>
    <w:rsid w:val="001A4A98"/>
    <w:rsid w:val="00684EF5"/>
    <w:rsid w:val="006C152C"/>
    <w:rsid w:val="00892903"/>
    <w:rsid w:val="008D1DA4"/>
    <w:rsid w:val="008F20BA"/>
    <w:rsid w:val="00977ACE"/>
    <w:rsid w:val="00A968DC"/>
    <w:rsid w:val="00B442DC"/>
    <w:rsid w:val="00CC3634"/>
    <w:rsid w:val="00D450AD"/>
    <w:rsid w:val="00DA0B06"/>
    <w:rsid w:val="00DE61D8"/>
    <w:rsid w:val="00E0753D"/>
    <w:rsid w:val="00ED29CE"/>
    <w:rsid w:val="404A07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6"/>
    <w:unhideWhenUsed/>
    <w:uiPriority w:val="99"/>
    <w:pPr>
      <w:tabs>
        <w:tab w:val="center" w:pos="7143"/>
        <w:tab w:val="right" w:pos="14287"/>
      </w:tabs>
      <w:spacing w:after="0" w:line="240" w:lineRule="auto"/>
    </w:pPr>
    <w:rPr>
      <w:rFonts w:ascii="Times New Roman" w:hAnsi="Times New Roman" w:eastAsia="Arial Unicode MS" w:cs="Mangal"/>
      <w:sz w:val="24"/>
      <w:szCs w:val="24"/>
      <w:lang w:eastAsia="hi-IN" w:bidi="hi-IN"/>
    </w:rPr>
  </w:style>
  <w:style w:type="table" w:customStyle="1" w:styleId="5">
    <w:name w:val="TableStyle0"/>
    <w:qFormat/>
    <w:uiPriority w:val="0"/>
    <w:pPr>
      <w:spacing w:after="0" w:line="240" w:lineRule="auto"/>
    </w:pPr>
    <w:rPr>
      <w:rFonts w:ascii="Arial" w:hAnsi="Arial"/>
      <w:sz w:val="7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">
    <w:name w:val="Верхний колонтитул Знак"/>
    <w:basedOn w:val="2"/>
    <w:link w:val="4"/>
    <w:uiPriority w:val="99"/>
    <w:rPr>
      <w:rFonts w:ascii="Times New Roman" w:hAnsi="Times New Roman" w:eastAsia="Arial Unicode MS" w:cs="Mangal"/>
      <w:sz w:val="24"/>
      <w:szCs w:val="24"/>
      <w:lang w:eastAsia="hi-IN" w:bidi="hi-I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1643</Words>
  <Characters>9367</Characters>
  <Lines>78</Lines>
  <Paragraphs>21</Paragraphs>
  <TotalTime>5</TotalTime>
  <ScaleCrop>false</ScaleCrop>
  <LinksUpToDate>false</LinksUpToDate>
  <CharactersWithSpaces>10989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2026-02-11T13:36:00Z</dcterms:created>
  <dc:creator>Левко Наталия Геннадиевна</dc:creator>
  <cp:lastModifiedBy>Алекс М</cp:lastModifiedBy>
  <dcterms:modified xsi:type="dcterms:W3CDTF">2026-02-12T08:54:23Z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8BC7497721A64EE999A8C50AAB930750_13</vt:lpwstr>
  </property>
</Properties>
</file>